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bookmarkStart w:id="0" w:name="_GoBack"/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一、判断题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《陌上桑》《孔雀东南飞》都是完整的五言诗。（</w:t>
      </w: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2.</w:t>
      </w:r>
      <w:r w:rsidRPr="009802C0">
        <w:rPr>
          <w:rFonts w:asciiTheme="minorEastAsia" w:hAnsiTheme="minorEastAsia" w:cs="微软雅黑"/>
          <w:color w:val="000000"/>
          <w:kern w:val="0"/>
          <w:szCs w:val="21"/>
        </w:rPr>
        <w:t>“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</w:rPr>
        <w:t>齐物论</w:t>
      </w:r>
      <w:r w:rsidRPr="009802C0">
        <w:rPr>
          <w:rFonts w:asciiTheme="minorEastAsia" w:hAnsiTheme="minorEastAsia" w:cs="微软雅黑"/>
          <w:color w:val="000000"/>
          <w:kern w:val="0"/>
          <w:szCs w:val="21"/>
        </w:rPr>
        <w:t>”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</w:rPr>
        <w:t>是《墨子》思想的核心所在。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（</w:t>
      </w: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柳宗元、欧阳修、苏辙皆属</w:t>
      </w: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唐宋八大家</w:t>
      </w: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之列。（</w:t>
      </w: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4.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《牡丹亭·惊梦》的女主人公是杜十娘。（</w:t>
      </w: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5.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海子原名查海生。（</w:t>
      </w: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6.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古代散文中的寓言故事对小说的发展也提供了借鉴。（</w:t>
      </w: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7.1949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年以后，老舍的文学创作主要是戏剧。（</w:t>
      </w: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8.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巴金的小说代表作是</w:t>
      </w: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激流三部曲</w:t>
      </w: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。（</w:t>
      </w: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9.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</w:rPr>
        <w:t>语言的使用要因文章体式的特征而定。（</w:t>
      </w:r>
      <w:r w:rsidRPr="009802C0">
        <w:rPr>
          <w:rFonts w:asciiTheme="minorEastAsia" w:hAnsiTheme="minorEastAsia" w:cs="微软雅黑"/>
          <w:color w:val="000000"/>
          <w:kern w:val="0"/>
          <w:szCs w:val="21"/>
        </w:rPr>
        <w:t xml:space="preserve"> 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</w:rPr>
        <w:t>）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10.</w:t>
      </w:r>
      <w:r w:rsidRPr="009802C0">
        <w:rPr>
          <w:rFonts w:asciiTheme="minorEastAsia" w:hAnsiTheme="minorEastAsia" w:cs="微软雅黑"/>
          <w:color w:val="000000"/>
          <w:kern w:val="0"/>
          <w:szCs w:val="21"/>
        </w:rPr>
        <w:t>“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</w:rPr>
        <w:t>上</w:t>
      </w:r>
      <w:r w:rsidRPr="009802C0">
        <w:rPr>
          <w:rFonts w:asciiTheme="minorEastAsia" w:hAnsiTheme="minorEastAsia" w:cs="微软雅黑"/>
          <w:color w:val="000000"/>
          <w:kern w:val="0"/>
          <w:szCs w:val="21"/>
        </w:rPr>
        <w:t>”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</w:rPr>
        <w:t>是指事文字。（</w:t>
      </w:r>
      <w:r w:rsidRPr="009802C0">
        <w:rPr>
          <w:rFonts w:asciiTheme="minorEastAsia" w:hAnsiTheme="minorEastAsia" w:cs="微软雅黑"/>
          <w:color w:val="000000"/>
          <w:kern w:val="0"/>
          <w:szCs w:val="21"/>
        </w:rPr>
        <w:t xml:space="preserve"> 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</w:rPr>
        <w:t>）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11.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《世说新语》按内容分成</w:t>
      </w: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36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个门类。（</w:t>
      </w: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12.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巴金的散文直抒胸臆，侧重书写漂泊生涯。（</w:t>
      </w: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13.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香山居士是白居易的号。（</w:t>
      </w: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14.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</w:rPr>
        <w:t>苏轼的弟子中，以词名家的人物是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周邦彦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</w:rPr>
        <w:t>。（</w:t>
      </w:r>
      <w:r w:rsidRPr="009802C0">
        <w:rPr>
          <w:rFonts w:asciiTheme="minorEastAsia" w:hAnsiTheme="minorEastAsia" w:cs="微软雅黑"/>
          <w:color w:val="000000"/>
          <w:kern w:val="0"/>
          <w:szCs w:val="21"/>
        </w:rPr>
        <w:t xml:space="preserve"> 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</w:rPr>
        <w:t>）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15.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阅读是对作品进行研究、分析、综合、</w:t>
      </w:r>
      <w:proofErr w:type="gramStart"/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作出</w:t>
      </w:r>
      <w:proofErr w:type="gramEnd"/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创造性的审美评价。（</w:t>
      </w: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二、选择题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16.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屈原是战国末年（</w:t>
      </w: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秦国人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齐国人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楚国人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赵国人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17.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《左传》是一部（</w:t>
      </w: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编年体史书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断代史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纪传体史书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纪传体通史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18.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被《诗薮》称为初盛唐五律之冠的诗人是（</w:t>
      </w: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沈</w:t>
      </w:r>
      <w:proofErr w:type="gramStart"/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佺</w:t>
      </w:r>
      <w:proofErr w:type="gramEnd"/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期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杜审言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lastRenderedPageBreak/>
        <w:t>C.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宋之问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王勃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19.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《鹊踏枝》（槛菊愁烟兰泣露）的作者是（</w:t>
      </w: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柳永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晏殊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张先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秦观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20.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</w:rPr>
        <w:t>我国古代散文包括（</w:t>
      </w:r>
      <w:r w:rsidRPr="009802C0">
        <w:rPr>
          <w:rFonts w:asciiTheme="minorEastAsia" w:hAnsiTheme="minorEastAsia" w:cs="微软雅黑"/>
          <w:color w:val="000000"/>
          <w:kern w:val="0"/>
          <w:szCs w:val="21"/>
        </w:rPr>
        <w:t xml:space="preserve"> 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</w:rPr>
        <w:t>）。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古文、骈文和辞赋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散曲、骈文和辞赋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古文、散曲和辞赋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古文、骈文和散曲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21.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沈德潜称誉《五代史伶官传序》为（</w:t>
      </w: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</w:rPr>
        <w:t>A.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</w:rPr>
        <w:t>《五代史》中第一篇文字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</w:rPr>
        <w:t>千年绝调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</w:rPr>
        <w:t>并没有忘记天下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</w:rPr>
        <w:t>史家之绝唱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22.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下列作品属于元代前期社会剧的是（</w:t>
      </w: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《单刀会》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《梧桐雨》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《曲江池》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《双献功》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23.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散文《一只特立独行的猪》中，这只猪的结局是（</w:t>
      </w: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被捉住杀掉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被送往屠宰场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在甘蔗地里长出了獠牙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又被关入猪圈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24.</w:t>
      </w:r>
      <w:r w:rsidRPr="009802C0">
        <w:rPr>
          <w:rFonts w:asciiTheme="minorEastAsia" w:hAnsiTheme="minorEastAsia" w:cs="微软雅黑"/>
          <w:color w:val="000000"/>
          <w:kern w:val="0"/>
          <w:szCs w:val="21"/>
        </w:rPr>
        <w:t>20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</w:rPr>
        <w:t>世纪</w:t>
      </w:r>
      <w:r w:rsidRPr="009802C0">
        <w:rPr>
          <w:rFonts w:asciiTheme="minorEastAsia" w:hAnsiTheme="minorEastAsia" w:cs="微软雅黑"/>
          <w:color w:val="000000"/>
          <w:kern w:val="0"/>
          <w:szCs w:val="21"/>
        </w:rPr>
        <w:t>40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</w:rPr>
        <w:t>年代解放区</w:t>
      </w: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</w:rPr>
        <w:t>新歌谣</w:t>
      </w: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</w:rPr>
        <w:t>的代表诗作是（</w:t>
      </w:r>
      <w:r w:rsidRPr="009802C0">
        <w:rPr>
          <w:rFonts w:asciiTheme="minorEastAsia" w:hAnsiTheme="minorEastAsia" w:cs="微软雅黑"/>
          <w:color w:val="000000"/>
          <w:kern w:val="0"/>
          <w:szCs w:val="21"/>
        </w:rPr>
        <w:t xml:space="preserve"> 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</w:rPr>
        <w:t>）。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《青松歌》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《回延安》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《罪恶的黑手》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《王贵与李香香》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25.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革命样板戏受程式化表演影响的主要剧种是（）。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沪剧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昆曲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京剧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粤剧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26.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古汉语实词指（</w:t>
      </w: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有实际意义的词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lastRenderedPageBreak/>
        <w:t>B.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没有实际意义的词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不能充当句子成分的词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只能</w:t>
      </w:r>
      <w:proofErr w:type="gramStart"/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作主</w:t>
      </w:r>
      <w:proofErr w:type="gramEnd"/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语的词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27.</w:t>
      </w:r>
      <w:proofErr w:type="gramStart"/>
      <w:r w:rsidRPr="009802C0">
        <w:rPr>
          <w:rFonts w:asciiTheme="minorEastAsia" w:hAnsiTheme="minorEastAsia" w:cs="微软雅黑" w:hint="eastAsia"/>
          <w:color w:val="000000"/>
          <w:kern w:val="0"/>
          <w:szCs w:val="21"/>
        </w:rPr>
        <w:t>刘修德</w:t>
      </w:r>
      <w:proofErr w:type="gramEnd"/>
      <w:r w:rsidRPr="009802C0">
        <w:rPr>
          <w:rFonts w:asciiTheme="minorEastAsia" w:hAnsiTheme="minorEastAsia" w:cs="微软雅黑" w:hint="eastAsia"/>
          <w:color w:val="000000"/>
          <w:kern w:val="0"/>
          <w:szCs w:val="21"/>
        </w:rPr>
        <w:t>、于福出自小说（</w:t>
      </w:r>
      <w:r w:rsidRPr="009802C0">
        <w:rPr>
          <w:rFonts w:asciiTheme="minorEastAsia" w:hAnsiTheme="minorEastAsia" w:cs="微软雅黑"/>
          <w:color w:val="000000"/>
          <w:kern w:val="0"/>
          <w:szCs w:val="21"/>
        </w:rPr>
        <w:t xml:space="preserve"> 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</w:rPr>
        <w:t>）。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《登记》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《小二黑结婚》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《离婚》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《狂人日记》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28.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补充通知用于（</w:t>
      </w: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告知紧急事项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对前发事项有所补充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告知重要事项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向下级机关做指示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29.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《聊斋志异》共有作品（</w:t>
      </w: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</w:rPr>
        <w:t>A.486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篇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</w:rPr>
        <w:t>B.491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篇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</w:rPr>
        <w:t>C.367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篇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</w:rPr>
        <w:t>D.512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篇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</w:rPr>
        <w:t>：</w:t>
      </w:r>
      <w:r w:rsidRPr="009802C0">
        <w:rPr>
          <w:rFonts w:asciiTheme="minorEastAsia" w:hAnsiTheme="minorEastAsia" w:cs="微软雅黑"/>
          <w:color w:val="000000"/>
          <w:kern w:val="0"/>
          <w:szCs w:val="21"/>
        </w:rPr>
        <w:t>B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30.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读诗要注重体会其（</w:t>
      </w: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作品的抒情性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矛盾的戏剧性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材料的真实性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情节的曲折性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三、古文阅读</w:t>
      </w: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   </w:t>
      </w:r>
      <w:proofErr w:type="gramStart"/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愈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尝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从事于汴</w:t>
      </w:r>
      <w:proofErr w:type="gramEnd"/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、徐二府，</w:t>
      </w:r>
      <w:proofErr w:type="gramStart"/>
      <w:r w:rsidRPr="009802C0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屡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道于</w:t>
      </w:r>
      <w:proofErr w:type="gramEnd"/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两府间，</w:t>
      </w:r>
      <w:proofErr w:type="gramStart"/>
      <w:r w:rsidRPr="009802C0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亲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祭于其</w:t>
      </w:r>
      <w:proofErr w:type="gramEnd"/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所谓双庙者。其老人往往说巡、远时事云……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</w:p>
    <w:p w:rsidR="009802C0" w:rsidRPr="009802C0" w:rsidRDefault="009802C0" w:rsidP="009802C0">
      <w:pPr>
        <w:autoSpaceDE w:val="0"/>
        <w:autoSpaceDN w:val="0"/>
        <w:adjustRightInd w:val="0"/>
        <w:jc w:val="right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ab/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韩愈《张中丞传后叙》</w:t>
      </w:r>
    </w:p>
    <w:p w:rsidR="009802C0" w:rsidRPr="009802C0" w:rsidRDefault="009802C0" w:rsidP="009802C0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31.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尝（</w:t>
      </w: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曾经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尝试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9802C0" w:rsidRPr="009802C0" w:rsidRDefault="009802C0" w:rsidP="009802C0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32.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屡（</w:t>
      </w: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</w:rPr>
        <w:t>A.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同</w:t>
      </w:r>
      <w:r w:rsidRPr="009802C0">
        <w:rPr>
          <w:rFonts w:asciiTheme="minorEastAsia" w:hAnsiTheme="minorEastAsia" w:cs="微软雅黑"/>
          <w:color w:val="000000"/>
          <w:kern w:val="0"/>
          <w:szCs w:val="21"/>
        </w:rPr>
        <w:t>“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履</w:t>
      </w:r>
      <w:r w:rsidRPr="009802C0">
        <w:rPr>
          <w:rFonts w:asciiTheme="minorEastAsia" w:hAnsiTheme="minorEastAsia" w:cs="微软雅黑"/>
          <w:color w:val="000000"/>
          <w:kern w:val="0"/>
          <w:szCs w:val="21"/>
        </w:rPr>
        <w:t>”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</w:rPr>
        <w:t>B.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多次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</w:rPr>
        <w:t>：</w:t>
      </w:r>
      <w:r w:rsidRPr="009802C0">
        <w:rPr>
          <w:rFonts w:asciiTheme="minorEastAsia" w:hAnsiTheme="minorEastAsia" w:cs="微软雅黑"/>
          <w:color w:val="000000"/>
          <w:kern w:val="0"/>
          <w:szCs w:val="21"/>
        </w:rPr>
        <w:t>B</w:t>
      </w:r>
    </w:p>
    <w:p w:rsidR="009802C0" w:rsidRPr="009802C0" w:rsidRDefault="009802C0" w:rsidP="009802C0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33.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亲（</w:t>
      </w: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亲自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亲戚</w:t>
      </w: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四、古文阅读</w:t>
      </w: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   </w:t>
      </w:r>
      <w:proofErr w:type="gramStart"/>
      <w:r w:rsidRPr="009802C0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末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接看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介</w:t>
      </w:r>
      <w:proofErr w:type="gramEnd"/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,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是一柄白纱宫扇。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</w:p>
    <w:p w:rsidR="009802C0" w:rsidRPr="009802C0" w:rsidRDefault="009802C0" w:rsidP="009802C0">
      <w:pPr>
        <w:autoSpaceDE w:val="0"/>
        <w:autoSpaceDN w:val="0"/>
        <w:adjustRightInd w:val="0"/>
        <w:jc w:val="right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</w:rPr>
        <w:t xml:space="preserve">                     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孔尚任《桃花扇·却奁》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34.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末（</w:t>
      </w: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结尾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末角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35.</w:t>
      </w:r>
      <w:proofErr w:type="gramStart"/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介</w:t>
      </w:r>
      <w:proofErr w:type="gramEnd"/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（</w:t>
      </w: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姿态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介绍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五、理解与辨析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36.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简述《诗经·黍离》中</w:t>
      </w: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proofErr w:type="gramStart"/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黍</w:t>
      </w:r>
      <w:proofErr w:type="gramEnd"/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离之悲</w:t>
      </w: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的含义。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</w:rPr>
        <w:t>A.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黍离》是一首沉重而含蓄的抒情之作。东周的宗室大夫来到西周故都，看到原来的宫室生长着果实累累的庄稼，心情十分沉痛。想到西周盛世已经不再，东周又正处衰败之中，于是呼天抢地，表现出深沉的家国之忧与人生感慨，后世遂将这种国破家亡﹑流离失所之感称为</w:t>
      </w: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proofErr w:type="gramStart"/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黍</w:t>
      </w:r>
      <w:proofErr w:type="gramEnd"/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离之悲</w:t>
      </w: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，历代也将这一典故当作亡国之</w:t>
      </w:r>
      <w:proofErr w:type="gramStart"/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慨</w:t>
      </w:r>
      <w:proofErr w:type="gramEnd"/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的同义语。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</w:rPr>
        <w:t>B.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黍离》是一首沉重而含蓄的抒情之作。东周的宗室大夫来到西周故都，看到原来的宫室生长着果实累累的庄稼，心情十分沉痛。想到西周盛世已经不再，东周又正处衰败之中，于是呼天抢地，表现出深沉的今不如昔之</w:t>
      </w:r>
      <w:proofErr w:type="gramStart"/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慨</w:t>
      </w:r>
      <w:proofErr w:type="gramEnd"/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和人生无常之感，后世遂将这种悲伤绝望的情绪称为</w:t>
      </w: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proofErr w:type="gramStart"/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黍</w:t>
      </w:r>
      <w:proofErr w:type="gramEnd"/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离之悲</w:t>
      </w: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，历代也将这一典故当作悲愤之极的同义语。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</w:rPr>
        <w:t>C.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黍离》是一首直抒胸臆的抒情之作。东周的宗室大夫来到西周故都，看到原来的宫室生长着果实累累的庄稼，心情十分沉痛。想到西周盛世已经不再，东周又已灭亡，于是呼天抢地，表现出深沉的家国之忧与人生感慨，后世遂将这种国破家亡﹑流离失所之感称为</w:t>
      </w: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proofErr w:type="gramStart"/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黍</w:t>
      </w:r>
      <w:proofErr w:type="gramEnd"/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离之悲</w:t>
      </w: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，历代也将这一典故当作一切不幸之事的同义语。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37.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简述阅读欣赏要注重文学作品的艺术手法（技巧）。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要注重体会作品的抒情性</w:t>
      </w: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(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作者对社会、人生的深刻感受和情绪的波动</w:t>
      </w: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)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、形象性</w:t>
      </w: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(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人物的个性、意象的鲜明性和完整性，当然朦胧也是一种意象</w:t>
      </w: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)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、情节的曲折性（情节的冲突变幻和细节的采撷、编织）、音乐性</w:t>
      </w: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(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格律、音韵、节奏的变化</w:t>
      </w: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)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，还有作品氛围和意境的整体营造。当然，不同体裁、不同作家的作品，因其表达的主旨不同、其艺术表现手法的不同，风格的不同，而异彩纷呈出各自的特点。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</w:rPr>
        <w:t>要注重体会作品的抒情性</w:t>
      </w:r>
      <w:r w:rsidRPr="009802C0">
        <w:rPr>
          <w:rFonts w:asciiTheme="minorEastAsia" w:hAnsiTheme="minorEastAsia" w:cs="微软雅黑"/>
          <w:color w:val="000000"/>
          <w:kern w:val="0"/>
          <w:szCs w:val="21"/>
        </w:rPr>
        <w:t>(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</w:rPr>
        <w:t>作者对社会、人生的深刻感受和情绪的波动</w:t>
      </w:r>
      <w:r w:rsidRPr="009802C0">
        <w:rPr>
          <w:rFonts w:asciiTheme="minorEastAsia" w:hAnsiTheme="minorEastAsia" w:cs="微软雅黑"/>
          <w:color w:val="000000"/>
          <w:kern w:val="0"/>
          <w:szCs w:val="21"/>
        </w:rPr>
        <w:t>)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</w:rPr>
        <w:t>、情境性</w:t>
      </w:r>
      <w:r w:rsidRPr="009802C0">
        <w:rPr>
          <w:rFonts w:asciiTheme="minorEastAsia" w:hAnsiTheme="minorEastAsia" w:cs="微软雅黑"/>
          <w:color w:val="000000"/>
          <w:kern w:val="0"/>
          <w:szCs w:val="21"/>
        </w:rPr>
        <w:t>(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</w:rPr>
        <w:t>人物的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生存环境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</w:rPr>
        <w:t>、意象的鲜明性和完整性，当然朦胧也是一种意象</w:t>
      </w:r>
      <w:r w:rsidRPr="009802C0">
        <w:rPr>
          <w:rFonts w:asciiTheme="minorEastAsia" w:hAnsiTheme="minorEastAsia" w:cs="微软雅黑"/>
          <w:color w:val="000000"/>
          <w:kern w:val="0"/>
          <w:szCs w:val="21"/>
        </w:rPr>
        <w:t>)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</w:rPr>
        <w:t>、情节的荒诞性（情节的冲突变幻和细节的采撷、编织）、节奏性</w:t>
      </w:r>
      <w:r w:rsidRPr="009802C0">
        <w:rPr>
          <w:rFonts w:asciiTheme="minorEastAsia" w:hAnsiTheme="minorEastAsia" w:cs="微软雅黑"/>
          <w:color w:val="000000"/>
          <w:kern w:val="0"/>
          <w:szCs w:val="21"/>
        </w:rPr>
        <w:t>(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</w:rPr>
        <w:t>格律、音韵、音调的变化</w:t>
      </w:r>
      <w:r w:rsidRPr="009802C0">
        <w:rPr>
          <w:rFonts w:asciiTheme="minorEastAsia" w:hAnsiTheme="minorEastAsia" w:cs="微软雅黑"/>
          <w:color w:val="000000"/>
          <w:kern w:val="0"/>
          <w:szCs w:val="21"/>
        </w:rPr>
        <w:t>)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</w:rPr>
        <w:t>，还有作品氛围和意境的整体营造。当然，不同体裁、不同作家的作品因其表达的主旨不同、其艺术表现手法的不同，风格的不同，而呈现出各自的特点。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</w:rPr>
        <w:t>要注重体会作品的人民性</w:t>
      </w:r>
      <w:r w:rsidRPr="009802C0">
        <w:rPr>
          <w:rFonts w:asciiTheme="minorEastAsia" w:hAnsiTheme="minorEastAsia" w:cs="微软雅黑"/>
          <w:color w:val="000000"/>
          <w:kern w:val="0"/>
          <w:szCs w:val="21"/>
        </w:rPr>
        <w:t>(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</w:rPr>
        <w:t>作者对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人民的思想、感情、愿望和利益的关注</w:t>
      </w:r>
      <w:r w:rsidRPr="009802C0">
        <w:rPr>
          <w:rFonts w:asciiTheme="minorEastAsia" w:hAnsiTheme="minorEastAsia" w:cs="微软雅黑"/>
          <w:color w:val="000000"/>
          <w:kern w:val="0"/>
          <w:szCs w:val="21"/>
        </w:rPr>
        <w:t>)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</w:rPr>
        <w:t>、形象性</w:t>
      </w:r>
      <w:r w:rsidRPr="009802C0">
        <w:rPr>
          <w:rFonts w:asciiTheme="minorEastAsia" w:hAnsiTheme="minorEastAsia" w:cs="微软雅黑"/>
          <w:color w:val="000000"/>
          <w:kern w:val="0"/>
          <w:szCs w:val="21"/>
        </w:rPr>
        <w:t>(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</w:rPr>
        <w:t>人物的个性、意象的鲜明性和完整性，当然朦胧也是一种意象</w:t>
      </w:r>
      <w:r w:rsidRPr="009802C0">
        <w:rPr>
          <w:rFonts w:asciiTheme="minorEastAsia" w:hAnsiTheme="minorEastAsia" w:cs="微软雅黑"/>
          <w:color w:val="000000"/>
          <w:kern w:val="0"/>
          <w:szCs w:val="21"/>
        </w:rPr>
        <w:t>)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</w:rPr>
        <w:t>、情节的曲折性（情节的冲突变幻和细节的采撷、编织）、音乐性</w:t>
      </w:r>
      <w:r w:rsidRPr="009802C0">
        <w:rPr>
          <w:rFonts w:asciiTheme="minorEastAsia" w:hAnsiTheme="minorEastAsia" w:cs="微软雅黑"/>
          <w:color w:val="000000"/>
          <w:kern w:val="0"/>
          <w:szCs w:val="21"/>
        </w:rPr>
        <w:t>(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</w:rPr>
        <w:t>格律、音韵、节奏的变化</w:t>
      </w:r>
      <w:r w:rsidRPr="009802C0">
        <w:rPr>
          <w:rFonts w:asciiTheme="minorEastAsia" w:hAnsiTheme="minorEastAsia" w:cs="微软雅黑"/>
          <w:color w:val="000000"/>
          <w:kern w:val="0"/>
          <w:szCs w:val="21"/>
        </w:rPr>
        <w:t>)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</w:rPr>
        <w:t>，还有作品氛围和意境的整体营造。当然，不同体裁、不同作家的作品，虽然表达的主旨不同，但其艺术表现手法大都如出一辙。由于作品风格的不同，使得不同作家的作品呈现出各自的特点。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38.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简述南朝民歌的基本情况。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南朝民歌主要是民间口头流传下来的作品，多数产生于东晋和</w:t>
      </w:r>
      <w:proofErr w:type="gramStart"/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宋﹑</w:t>
      </w:r>
      <w:proofErr w:type="gramEnd"/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齐﹑梁时期，今存近</w:t>
      </w: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500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首，主要</w:t>
      </w:r>
      <w:proofErr w:type="gramStart"/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由吴声歌曲</w:t>
      </w:r>
      <w:proofErr w:type="gramEnd"/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﹑</w:t>
      </w:r>
      <w:proofErr w:type="gramStart"/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神弦曲和西曲歌</w:t>
      </w:r>
      <w:proofErr w:type="gramEnd"/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三部分组成，完全出自市民和劳动者之手。南朝民歌多为情歌，以抒情为主，多用五言律诗的形式，风格清新自然，委婉含蓄。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南朝民歌主要是当时的乐府机关采集而保存下来的作品，多数产生于东晋和</w:t>
      </w:r>
      <w:proofErr w:type="gramStart"/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宋﹑</w:t>
      </w:r>
      <w:proofErr w:type="gramEnd"/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齐﹑梁时期，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lastRenderedPageBreak/>
        <w:t>今存近</w:t>
      </w: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500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首，主要</w:t>
      </w:r>
      <w:proofErr w:type="gramStart"/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由吴声歌曲</w:t>
      </w:r>
      <w:proofErr w:type="gramEnd"/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﹑</w:t>
      </w:r>
      <w:proofErr w:type="gramStart"/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神弦曲和西曲歌</w:t>
      </w:r>
      <w:proofErr w:type="gramEnd"/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三部分组成，大部分来自民间，少量出自文人之手或经文人润色。南朝民歌多为情歌，以抒情为主，多用五言四句的形式，风格清新自然，委婉含蓄。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南朝民歌主要是当时的乐府机关采集而保存下来的作品，多数产生于从</w:t>
      </w:r>
      <w:proofErr w:type="gramStart"/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西晋到</w:t>
      </w:r>
      <w:proofErr w:type="gramEnd"/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陈朝，今存近</w:t>
      </w: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500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首，主要</w:t>
      </w:r>
      <w:proofErr w:type="gramStart"/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由吴声歌曲</w:t>
      </w:r>
      <w:proofErr w:type="gramEnd"/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﹑</w:t>
      </w:r>
      <w:proofErr w:type="gramStart"/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神弦曲</w:t>
      </w:r>
      <w:proofErr w:type="gramEnd"/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和</w:t>
      </w:r>
      <w:proofErr w:type="gramStart"/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西洲曲三</w:t>
      </w:r>
      <w:proofErr w:type="gramEnd"/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部分组成，大部分来自民间，少量出自文人之手或经文人润色。南朝民歌多为情歌，以抒情为主，多用五言四句的形式，风格轻佻浮艳。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六、作文题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39.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作文题目：</w:t>
      </w:r>
    </w:p>
    <w:p w:rsidR="009802C0" w:rsidRPr="009802C0" w:rsidRDefault="009802C0" w:rsidP="009802C0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</w:rPr>
        <w:t>1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）心灵的召唤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</w:rPr>
        <w:t>2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）工作是为了……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要求：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</w:rPr>
        <w:t>1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．不少于</w:t>
      </w:r>
      <w:r w:rsidRPr="009802C0">
        <w:rPr>
          <w:rFonts w:asciiTheme="minorEastAsia" w:hAnsiTheme="minorEastAsia" w:cs="微软雅黑"/>
          <w:color w:val="000000"/>
          <w:kern w:val="0"/>
          <w:szCs w:val="21"/>
        </w:rPr>
        <w:t>500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字。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</w:rPr>
        <w:t>2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．除诗歌外，文体不限。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</w:rPr>
        <w:t>3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．内容切题，思想健康。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</w:rPr>
        <w:t>4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．条理清楚，文从字顺。</w:t>
      </w:r>
    </w:p>
    <w:p w:rsidR="009802C0" w:rsidRPr="009802C0" w:rsidRDefault="009802C0" w:rsidP="009802C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802C0">
        <w:rPr>
          <w:rFonts w:asciiTheme="minorEastAsia" w:hAnsiTheme="minorEastAsia" w:cs="微软雅黑"/>
          <w:color w:val="000000"/>
          <w:kern w:val="0"/>
          <w:szCs w:val="21"/>
        </w:rPr>
        <w:t>5</w:t>
      </w:r>
      <w:r w:rsidRPr="009802C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．结构完整，格式规范。</w:t>
      </w:r>
    </w:p>
    <w:bookmarkEnd w:id="0"/>
    <w:p w:rsidR="0082362B" w:rsidRPr="009802C0" w:rsidRDefault="0082362B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</w:p>
    <w:sectPr w:rsidR="0082362B" w:rsidRPr="009802C0" w:rsidSect="00C74484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053"/>
    <w:rsid w:val="002B6299"/>
    <w:rsid w:val="004E3053"/>
    <w:rsid w:val="00632FE4"/>
    <w:rsid w:val="006B70BD"/>
    <w:rsid w:val="00701860"/>
    <w:rsid w:val="00780DCC"/>
    <w:rsid w:val="007C53DE"/>
    <w:rsid w:val="0082362B"/>
    <w:rsid w:val="00847A04"/>
    <w:rsid w:val="008A7D2E"/>
    <w:rsid w:val="009802C0"/>
    <w:rsid w:val="00AD251F"/>
    <w:rsid w:val="00D718EA"/>
    <w:rsid w:val="00D732F0"/>
    <w:rsid w:val="00F60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471</Words>
  <Characters>2690</Characters>
  <Application>Microsoft Office Word</Application>
  <DocSecurity>0</DocSecurity>
  <Lines>22</Lines>
  <Paragraphs>6</Paragraphs>
  <ScaleCrop>false</ScaleCrop>
  <Company>xpwy</Company>
  <LinksUpToDate>false</LinksUpToDate>
  <CharactersWithSpaces>3155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xpwy</dc:creator>
  <cp:keywords/>
  <dc:description/>
  <cp:lastModifiedBy>SkyUN.Org</cp:lastModifiedBy>
  <cp:revision>14</cp:revision>
  <dcterms:created xsi:type="dcterms:W3CDTF">2018-07-06T02:59:00Z</dcterms:created>
  <dcterms:modified xsi:type="dcterms:W3CDTF">2020-11-05T03:15:00Z</dcterms:modified>
</cp:coreProperties>
</file>