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陶渊明是我国田园诗派的开山之祖。（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  <w:bookmarkStart w:id="0" w:name="_GoBack"/>
      <w:bookmarkEnd w:id="0"/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孟子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做过蒙地方的漆园吏。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韦庄树起了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诗庄词媚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的界碑。（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关汉卿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是元代前期杰出的杂剧作家。（</w:t>
      </w:r>
      <w:r w:rsidRPr="009C0EF6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陆游是一位伟大的爱国诗人。（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拟话本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的代表作品是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三言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二拍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先锋小说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有别于传统的现实主义小说。（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散文集《湘行散记》的作者是冰心。（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阅读注重原著，不必了解作者和作品内容所涉及的历史知识。（</w:t>
      </w:r>
      <w:r w:rsidRPr="009C0EF6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《爱眉小札》是徐志摩的诗集。（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苏洵自号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醉翁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音韵学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讲的是字形。（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论证不需要用说明的笔法。（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曹禺的《雷雨》是独幕剧。（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《红楼梦》最早的刻本为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程甲本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《与陈伯之书》的作者是（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吴均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丘迟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陆机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徐陵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和温庭筠齐名的词人是（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李珣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韦庄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欧阳炯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牛峤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《前赤壁赋》贯穿始末的主线是（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水与箫声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船与箫声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C.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酒与古迹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水与月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下列作品属于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冰心的诗集是（</w:t>
      </w:r>
      <w:r w:rsidRPr="009C0EF6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）。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《数行集》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《春水》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《鱼目集》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《向太阳》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9C0EF6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20.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春柳社</w:t>
      </w:r>
      <w:r w:rsidRPr="009C0EF6">
        <w:rPr>
          <w:rFonts w:asciiTheme="minorEastAsia" w:hAnsiTheme="minorEastAsia" w:cs="微软雅黑"/>
          <w:color w:val="000000"/>
          <w:kern w:val="0"/>
          <w:szCs w:val="21"/>
        </w:rPr>
        <w:t>1906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年成立于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（）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上海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北京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南京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东京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《汉语拼音方案》推行的时间是（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A.1918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B.1958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C.1988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D.1978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年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9C0EF6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二诸葛和三仙姑这两个人物出自于（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《狂人日记》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《受戒》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《月下小景》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《小二黑结婚》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语言使用的经济原则是指（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文体鲜明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词藻华丽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言简意赅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角度灵活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在散文《一只特立独行的猪》中，作者甚至想称这只猪为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猪兄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的原因是（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老乡们说这只猪不正经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这只猪活得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潇洒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这只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猪破坏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春耕生产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这只猪会模仿各种声音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《湘夫人》一诗出自（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《诗经》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《玉台新咏》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《楚辞》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《古诗十九首》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中唐古文运动的指导思想是（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道家思想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lastRenderedPageBreak/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佛家思想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法家思想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儒家思想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晚唐诗人杜荀鹤属于（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隐逸派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批判现实派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大历十才子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边塞诗派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下列作品属于元代中期爱情剧的是（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《汉宫秋》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《黄粱梦》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《西厢记》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《扬州梦》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《世说新语》按内容所分门类的数量是（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A.24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种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B.36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种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C.48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种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D.60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种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9C0EF6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想象力是（</w:t>
      </w:r>
      <w:r w:rsidRPr="009C0EF6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体验作品情感的能力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对作品深刻性的认识能力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对作品的理解能力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对头脑中储存的表象进行再创造的能力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将出城，抽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矢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射佛寺浮图，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矢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著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其上砖半箭，曰：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吾归破贼，必灭贺兰，此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矢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所以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志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也。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愈贞元中过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泗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州，船上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人犹指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以相语。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9C0EF6" w:rsidRPr="009C0EF6" w:rsidRDefault="009C0EF6" w:rsidP="009C0EF6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 xml:space="preserve">   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韩愈《张中丞传后叙》</w:t>
      </w:r>
    </w:p>
    <w:p w:rsidR="009C0EF6" w:rsidRPr="009C0EF6" w:rsidRDefault="009C0EF6" w:rsidP="009C0EF6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31.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矢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</w:t>
      </w:r>
      <w:r w:rsidRPr="009C0EF6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A.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箭</w:t>
      </w:r>
      <w:proofErr w:type="gramEnd"/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射箭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9C0EF6">
        <w:rPr>
          <w:rFonts w:asciiTheme="minorEastAsia" w:hAnsiTheme="minorEastAsia" w:cs="微软雅黑"/>
          <w:color w:val="000000"/>
          <w:kern w:val="0"/>
          <w:szCs w:val="21"/>
        </w:rPr>
        <w:t>A</w:t>
      </w:r>
    </w:p>
    <w:p w:rsidR="009C0EF6" w:rsidRPr="009C0EF6" w:rsidRDefault="009C0EF6" w:rsidP="009C0EF6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32.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著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9C0EF6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显著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附着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9C0EF6" w:rsidRPr="009C0EF6" w:rsidRDefault="009C0EF6" w:rsidP="009C0EF6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志（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志向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作标记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四、古文阅读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风急天高猿啸哀，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渚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清沙白鸟飞回。无边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落木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萧萧下，不尽长江滚滚来。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9C0EF6" w:rsidRPr="009C0EF6" w:rsidRDefault="009C0EF6" w:rsidP="009C0EF6">
      <w:pPr>
        <w:autoSpaceDE w:val="0"/>
        <w:autoSpaceDN w:val="0"/>
        <w:adjustRightInd w:val="0"/>
        <w:ind w:firstLine="609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杜甫《登高》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34.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渚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9C0EF6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水中的小洲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岸边沙地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35.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落木（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落叶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倒下的树木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五、理解与辨析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简析《风景谈》的思想情感。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在《风景谈》里，茅盾把象征性描写和哲理的思辨熔于一炉，表现出一种乐观向上、充满信心的思想情感。他在回忆录里，曾说：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我描写了延安的风景，而把政治寓于风景之中。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作者写这篇散文的时候正居住在重庆，面对图书管理机关的审查，不得不采用曲笔手法处理。文中的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黄土高原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河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北国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都有专门所指，而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掮犁夜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归的劳动者、劳作归来的年轻人、在荒山石洞中读书的人、清晨吹号的士兵无不显出延安根据地的影子。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在《风景谈》里，茅盾把象征性描写和情感的抒发熔于一炉，表现出一种乐观向上、充满信心的思想情感。他在回忆录里，曾说：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我描写了延安的风景，而把政治寓于风景之中。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作者写这篇散文的时候正居住在延安，面对图书管理机关的审查，不得不采用曲笔手法处理。文中的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黄土高原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河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北国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都有专门所指，而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掮犁夜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归的劳动者、劳作归来的年轻人、在荒山石洞中读书的人、清晨吹号的士兵无不显出延安根据地的影子。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在《风景谈》里，茅盾把纪实性描写和哲理的思辨熔于一炉，表现出一种乐观向上、充满信心的思想情感。他在回忆录里，曾说：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我描写了延安的风景，而把政治寓于风景之中。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作者写这篇散文的时候正居住在上海，面对图书管理机关的审查，不得不采用曲笔手法处理。文中的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黄土高原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河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北国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都有专门所指，而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掮犁夜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归的劳动者、劳作归来的年轻人、在荒山石洞中读书的人、清晨吹号的士兵无不显出延安根据地的影子。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37.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简述魏晋南北朝志怪小说题材和形式特点。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魏晋南北朝志怪小说内容大多是以记载人物轶闻、里巷故事、民间传说等为主。这些小说曲折地反映了社会现实生活，表达了民众淳朴的爱憎与愿望，故事情节跌宕，充满了浪漫而美丽的幻想。这些小说在作品形式上仍以短小精悍的篇幅为主，略显稚嫩和粗糙，但一些优秀篇章篇幅已比较长，已十分注意故事情节的丰富的和人物性格的刻画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魏晋南北朝志怪小说内容大多是以记载神仙方术、鬼魅妖怪、殊方异物、佛法灵异等为主。这些小说曲折地反映了社会现实生活，表达了民众淳朴的爱憎与愿望，故事情节跌宕，充满了浪漫而美丽的幻想。这些志怪小说在作品形式上仍以短小精悍的篇幅为主，略显稚嫩和粗糙，但一些优秀篇章篇幅已比较长，已十分注意故事情节的丰富的和人物性格的刻画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魏晋南北朝志怪小说内容大多是以记载神仙方术、鬼魅妖怪、殊方异物、佛法灵异等为主。这些小说曲折地反映了社会现实生活，表达了民众淳朴的爱憎与愿望，故事情节跌宕，充满了浪漫而美丽的幻想。这些志怪小说在作品形式上以鸿篇巨制为主，显得气势恢宏，已十分注意故事情节的丰富的和人物性格的刻画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38.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简述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陆游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</w:rPr>
        <w:t>《关山月》一诗的时代特色。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这是一首忧国忧民的名作，诗人借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乐府古题来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写时事。诗的前四句是写后方，统治者妥协苟安、沉迷享乐；中四句写前线：揭露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战士军前半死生，美人帐下犹歌舞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的军中现实；末四句写沦陷区：遗民切望恢复，而唯有无奈。全诗艺术地概括了南宋一代的社会现实。诗歌猛烈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抨击金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人的野蛮入侵，深刻揭露了朝廷的投降本质和醉生梦死的丑态，对戍边壮士和沦陷区人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民寄以深切的同情，集中表现了诗人不忘北伐、恢复中原的爱国精神，具有鲜明的时代特色。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这是一首忧国忧民的名作，诗人借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乐府古题来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写时事。诗的前四句是写后方，统治者对人民群众残酷剥削，而他们却过着沉迷享乐的生活；中四句写前线：将士们报国无门、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徒死边关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；末四句写沦陷区：遗民切望恢复，而唯有无奈。全诗艺术地概括了南宋末年的社会现实。诗歌的矛头直指最高统治集团，深刻揭露了朝廷的投降本质和醉生梦死的丑态，对戍边壮士和沦陷区人民寄以深切的同情，集中表现了诗人坚决抗击元军、恢复中原的爱国精神，具有鲜明的时代特色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这是一首忧国忧民的名作，诗人借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乐府古题来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写时事。诗的前四句是写后方：统治者妥协苟安、沉迷享乐；中四句写前线：将士们报国无门、</w:t>
      </w:r>
      <w:proofErr w:type="gramStart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徒死边关</w:t>
      </w:r>
      <w:proofErr w:type="gramEnd"/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；末四句写沦陷区：遗民切望恢复，而唯有无奈。全诗艺术地概括了南宋一代的社会现实。诗歌的矛头直指最高统治集团，深刻揭露了朝廷的投降本质和醉生梦死的丑态，对戍边壮士和沦陷区人民寄以深切的同情，集中表现了诗人不忘北伐、恢复中原的爱国精神，具有鲜明的时代特色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六、作文题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9C0EF6" w:rsidRPr="009C0EF6" w:rsidRDefault="009C0EF6" w:rsidP="009C0EF6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）生命如……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）开心一刻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要求：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9C0EF6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9C0EF6" w:rsidRPr="009C0EF6" w:rsidRDefault="009C0EF6" w:rsidP="009C0EF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9C0EF6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9C0EF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9C0EF6" w:rsidRPr="009C0EF6" w:rsidRDefault="009C0EF6" w:rsidP="009C0EF6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82362B" w:rsidRPr="009C0EF6" w:rsidRDefault="0082362B" w:rsidP="00EB741C">
      <w:pPr>
        <w:rPr>
          <w:rFonts w:asciiTheme="minorEastAsia" w:hAnsiTheme="minorEastAsia"/>
          <w:szCs w:val="21"/>
        </w:rPr>
      </w:pPr>
    </w:p>
    <w:sectPr w:rsidR="0082362B" w:rsidRPr="009C0EF6" w:rsidSect="00ED246A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3"/>
    <w:rsid w:val="004E3053"/>
    <w:rsid w:val="00780DCC"/>
    <w:rsid w:val="007C53DE"/>
    <w:rsid w:val="0082362B"/>
    <w:rsid w:val="009C0EF6"/>
    <w:rsid w:val="00A143B3"/>
    <w:rsid w:val="00A16B9F"/>
    <w:rsid w:val="00AD251F"/>
    <w:rsid w:val="00B236E8"/>
    <w:rsid w:val="00D732F0"/>
    <w:rsid w:val="00EB741C"/>
    <w:rsid w:val="00F6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507</Words>
  <Characters>2893</Characters>
  <Application>Microsoft Office Word</Application>
  <DocSecurity>0</DocSecurity>
  <Lines>24</Lines>
  <Paragraphs>6</Paragraphs>
  <ScaleCrop>false</ScaleCrop>
  <Company>xpwy</Company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11</cp:revision>
  <dcterms:created xsi:type="dcterms:W3CDTF">2018-07-06T02:59:00Z</dcterms:created>
  <dcterms:modified xsi:type="dcterms:W3CDTF">2020-11-05T03:14:00Z</dcterms:modified>
</cp:coreProperties>
</file>