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一、判断题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刘勰称王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粲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七子之冠冕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我国第一部词的总集是《敦煌曲子词集》。（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《登高》是一首通体对仗的七言律诗。（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柳宗元的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散文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作品以杂文、寓言、游记为主。（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到明代嘉靖年间，已经有了所谓南戏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四大声腔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6.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拟话本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是由文人创作的案头文学。（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《天狗》是一首充满强烈叛逆精神的诗篇。（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余秋雨的代表散文集是《商州初录》。（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剧作《赛金花》的作者是夏衍。（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《雷雨》和《原野》是曹禺的戏剧作品。（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《青春之歌》属于工业题材小说。（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陆游是南宋中期爱国诗派的一面旗帜。（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《爱莲说》的作者是司马光。（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散文《中年》采用了欲扬先抑的手法。（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15.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《水经注》的作者是郦道元。（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16.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对酒当歌，人生几何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出自陶渊明的《饮酒》其五。（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《东坡乐府》是苏轼的词集。（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现代汉语普通话的词汇标准是以北京话为基础方言。（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19.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读书可以陶冶情操，不足以提高才干。（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通知属于晓喻性公文。（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二、选择题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读散文要注重其（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作品结构、线索的繁复性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作者人格的独特性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人物塑造的典型性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人物关系的复杂性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下列人物见于《史记·项羽本纪》的是（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颖考叔</w:t>
      </w:r>
      <w:proofErr w:type="gramEnd"/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韩信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郭隗</w:t>
      </w:r>
      <w:proofErr w:type="gramEnd"/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项庄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张若虚的代表作是（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《长安古意》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《春江花月夜》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《帝京篇》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《从军行》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9B17A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B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24.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柳宗元的散文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最有特色的是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山水游记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政论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史论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小品文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鲁迅后期的杂文集是（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《准风月谈》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《野草》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《热风》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《朝花夕拾》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诗作《放声歌唱》的作者是（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李季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阮章竞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郭小川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贺敬之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下列著述不属于两汉政论文的是（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《治安策》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《过秦论》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《论贵粟疏》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《论衡》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被鲁迅誉为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改造文章的祖师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的作家是（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司马迁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刘向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刘勰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曹操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下列词人属于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骚雅派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刘克庄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刘辰翁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吴文英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刘过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《牡丹亭·惊梦》的主人公是（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杜十娘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崔莺莺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杜丽娘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李香君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散文《爱尔克的灯光》所说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（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老宅）灯光并不曾照亮什么，反而增加了我心上的黑暗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，是因为（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老宅已经换了主人，且姐姐已死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老宅已经破败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自己正在为前途发愁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和家人失去了联系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关于《雷雨》中的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蘩漪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，说法错误的是（）。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最富于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雷雨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气息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从丈夫那里得到真爱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性格上果敢阴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鸷</w:t>
      </w:r>
      <w:proofErr w:type="gramEnd"/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厌倦了阴沉的家庭生活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传统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小学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的门类包括（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文字、语法、训诂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词汇、音韵、语法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文字、音韵、训诂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语音、词汇、语法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课题是（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学术论文的标题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把一篇文章或一段文章的主题准确地概括出来的句子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作者在文章中要证明的主题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在一个比较广泛的研究领域内集中研究或讨论的问题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《聊斋志异》的作者是（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刘义庆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陈玄祐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蒲松龄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曹雪芹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三、古文阅读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张良曰：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谁为大王为此计者？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proofErr w:type="gramStart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鲰</w:t>
      </w:r>
      <w:proofErr w:type="gramEnd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生说我曰，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‘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距关毋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内</w:t>
      </w:r>
      <w:proofErr w:type="gramStart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诸候</w:t>
      </w:r>
      <w:proofErr w:type="gramEnd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，秦地可尽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王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也。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’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故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听之。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9B17A3" w:rsidRDefault="009B17A3" w:rsidP="009B17A3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ab/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《史记·项羽本纪》</w:t>
      </w:r>
    </w:p>
    <w:p w:rsidR="009B17A3" w:rsidRDefault="009B17A3" w:rsidP="009B17A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36.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内（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内部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纳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9B17A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B</w:t>
      </w:r>
    </w:p>
    <w:p w:rsidR="009B17A3" w:rsidRDefault="009B17A3" w:rsidP="009B17A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Cs w:val="18"/>
        </w:rPr>
        <w:t>37.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王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（</w:t>
      </w:r>
      <w:r w:rsidRPr="009B17A3"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帝王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称王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9B17A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B</w:t>
      </w:r>
    </w:p>
    <w:p w:rsidR="009B17A3" w:rsidRDefault="009B17A3" w:rsidP="009B17A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Cs w:val="18"/>
        </w:rPr>
        <w:t>38.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故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（</w:t>
      </w:r>
      <w:r w:rsidRPr="009B17A3"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所以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故意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9B17A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A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四、古文阅读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虏骑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闻之应胆慑，料知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短兵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不敢接，车师西门伫献捷。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9B17A3" w:rsidRDefault="009B17A3" w:rsidP="009B17A3">
      <w:pPr>
        <w:autoSpaceDE w:val="0"/>
        <w:autoSpaceDN w:val="0"/>
        <w:adjustRightInd w:val="0"/>
        <w:ind w:firstLine="504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岑参《走马川行奉送出师西征》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39.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虏骑（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敌人的骑兵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俘虏的骑兵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9B17A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A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Cs w:val="18"/>
        </w:rPr>
        <w:t>40.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短兵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缺少士兵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短兵器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9B17A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9B17A3">
        <w:rPr>
          <w:rFonts w:ascii="微软雅黑" w:eastAsia="微软雅黑" w:cs="微软雅黑"/>
          <w:color w:val="000000"/>
          <w:kern w:val="0"/>
          <w:sz w:val="18"/>
          <w:szCs w:val="18"/>
        </w:rPr>
        <w:t>B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五、理解与辨析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简述当代散文的特征。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当代散文在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十七年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1949-1966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）期间，由于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讽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的抒情基调的确立，同时也由于写作主体的被置换（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自我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工农兵新人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所置换），散文创作上有得有失。到了新时期，散文在静悄悄中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魂兮归来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，又实现了和现代散文的精神衔接；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年代以来的散文，更以新的探索态势，不断取得创作实绩，当代散文也变得越来越大众化、民间化。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当代散文在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十七年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1949-1966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）期间，由于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颂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的抒情基调的确立，同时也由于写作主体的被置换（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自我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工农兵新人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所置换），散文创作上有得有失。到了新时期，散文在静悄悄中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魂兮归来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，又实现了和现代散文的精神衔接；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年代以来的散文，更以新的探索态势，不断取得创作实绩，当代散文也变得越来越个人化、民间化。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当代散文在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十七年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1949-1966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）期间，由于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爱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的抒情基调的确立，同时也由于写作主体的被置换（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自我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工农兵新人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所置换），散文创作上有得有失。到了新时期，散文在静悄悄中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魂兮归来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，又实现了和现代散文的精神衔接；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年代以来的散文，更以新的探索态势，不断取得创作实绩，当代散文也变得越来越集体化、民间化。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简析李白《将进酒》中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愁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的内涵。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《将进酒》是一首劝酒诗，但实际上是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诗人借劝朋友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饮酒来抒发自己积郁已久的愤慨不平。李白有理想，渴望建功立业，但屡遭挫折，壮志难酬。此诗既慨叹岁月如流，人生苦短，高唱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人生得意须尽欢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应须美酒送生涯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，标榜及时行乐，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愿意长醉不醒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，又渴望功成名就，对自己的才干和前途充满自信，坚信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天生我材必有用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。可见他的思想里充满了积极和消极、理想与现实的激烈斗争。他的借酒浇愁，实际上是理想无法实现的激愤之举，包含着对现实社会的极度不满和愤怒抗议，他的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万古愁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就是理想破灭后的无奈。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《将进酒》是一首劝酒诗，但实际上是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诗人借劝朋友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饮酒来抒发自己积郁已久的愤慨不平。李白有理想，渴望建功立业，但屡遭挫折，壮志难酬。此诗既慨叹岁月如流，人生苦短，高唱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人生得意须尽欢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会须一饮三百杯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，标榜及时行乐，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愿意长醉不醒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，又藐视功名富贵，对自己的才干和前途充满自信，坚信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天生我材必有用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。可见他的思想里充满了积极和消极、理想与现实的激烈斗争。他的借酒浇愁，实际上是理想无法实现的激愤之举，包含着对现实社会的极度不满和愤怒抗议，他的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万古愁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就是怀才不遇、报国无门的愤激之情。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《将进酒》是一首劝酒诗，但实际上是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诗人借劝朋友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饮酒来痛饮狂歌，一醉方休。李白有理想，渴望建功立业，但屡遭挫折，壮志难酬。此诗既慨叹岁月如流，人生苦短，高唱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拟将疏狂图一醉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会须一饮三百杯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，标榜及时行乐，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愿意长醉不醒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，又藐视功名富贵，对自己的才干和前途充满自信，坚信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天生我材必有用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。可见他的思想里充满了积极和消极、理想与现实的激烈斗争。他的借酒浇愁，实际上是理想无法实现的消极颓废之举，包含着对现实社会的极度不满和愤怒抗议，他的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万古愁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就是怀才不遇、报国无门的愤激之情。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六、作文题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43.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作文题目：</w:t>
      </w:r>
    </w:p>
    <w:p w:rsidR="009B17A3" w:rsidRDefault="009B17A3" w:rsidP="009B17A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平淡是真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他山之石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要求</w:t>
      </w:r>
      <w:r w:rsidRPr="009B17A3">
        <w:rPr>
          <w:rFonts w:ascii="微软雅黑" w:eastAsia="微软雅黑" w:cs="微软雅黑" w:hint="eastAsia"/>
          <w:color w:val="000000"/>
          <w:kern w:val="0"/>
          <w:szCs w:val="18"/>
        </w:rPr>
        <w:t>：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．不少于</w:t>
      </w:r>
      <w:r>
        <w:rPr>
          <w:rFonts w:ascii="Calibri" w:eastAsia="微软雅黑" w:cs="微软雅黑"/>
          <w:color w:val="000000"/>
          <w:kern w:val="0"/>
          <w:szCs w:val="18"/>
        </w:rPr>
        <w:t>500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字。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．除诗歌外，文体不限。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3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．内容切题，思想健康。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lastRenderedPageBreak/>
        <w:t>4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．条理清楚，文从字顺。</w:t>
      </w:r>
    </w:p>
    <w:p w:rsidR="009B17A3" w:rsidRDefault="009B17A3" w:rsidP="009B17A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5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．结构完整，格式规范。</w:t>
      </w:r>
    </w:p>
    <w:p w:rsidR="009B17A3" w:rsidRDefault="009B17A3" w:rsidP="009B17A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18"/>
          <w:szCs w:val="18"/>
        </w:rPr>
      </w:pPr>
    </w:p>
    <w:p w:rsidR="00D968F5" w:rsidRPr="009B17A3" w:rsidRDefault="00D968F5" w:rsidP="004618E0">
      <w:pPr>
        <w:rPr>
          <w:rFonts w:asciiTheme="minorEastAsia" w:hAnsiTheme="minorEastAsia"/>
          <w:sz w:val="22"/>
          <w:szCs w:val="21"/>
        </w:rPr>
      </w:pPr>
      <w:bookmarkStart w:id="0" w:name="_GoBack"/>
      <w:bookmarkEnd w:id="0"/>
    </w:p>
    <w:sectPr w:rsidR="00D968F5" w:rsidRPr="009B17A3" w:rsidSect="00D619B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254936"/>
    <w:rsid w:val="004618E0"/>
    <w:rsid w:val="00681F10"/>
    <w:rsid w:val="006B7BD1"/>
    <w:rsid w:val="009B17A3"/>
    <w:rsid w:val="00B65C9C"/>
    <w:rsid w:val="00D06378"/>
    <w:rsid w:val="00D346CD"/>
    <w:rsid w:val="00D968F5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471</Words>
  <Characters>2688</Characters>
  <Application>Microsoft Office Word</Application>
  <DocSecurity>0</DocSecurity>
  <Lines>22</Lines>
  <Paragraphs>6</Paragraphs>
  <ScaleCrop>false</ScaleCrop>
  <Company>xpwy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9</cp:revision>
  <dcterms:created xsi:type="dcterms:W3CDTF">2018-07-06T03:17:00Z</dcterms:created>
  <dcterms:modified xsi:type="dcterms:W3CDTF">2020-08-04T03:59:00Z</dcterms:modified>
</cp:coreProperties>
</file>