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《魏武帝诗注》是曹丕的诗集。（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齐物论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是《庄子》思想的核心所在。（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韩孟诗派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的代表人物是韩愈和孟浩然。（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《淮海居士长短句》是周邦彦的词集。（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宋代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伎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艺的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说话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就是讲故事。（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《我与地坛》是贾平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凹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的知名作品。（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阅读的主体意识，与一个人的人生经历、阅读量，以及其智力和理论水平成正比。（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文言文中的许多句式是以实词为标志的。（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描写是运用简洁明了的语言对事物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做清楚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的解说的一种表达方式。（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曹禺的剧作有《蔡文姬》。（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《五代史伶官传序》是一篇著名的小品文。（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元代初期是元杂剧继续繁荣期和题材风格转化期。（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王家新是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后朦胧诗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的代表诗人。（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小说《老张的哲学》具有现实主义特色。（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16.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屈原最重要的代表作是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《九歌》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《九章》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《招魂》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《离骚》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《左传》是一部（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编年体史书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断代史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纪传体史书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纪传体通史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四灵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诗派出现在（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北宋后期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南宋前期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lastRenderedPageBreak/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南宋中期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南宋后期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真正突破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词为艳科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藩篱的北宋词人是（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张先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称赞韩愈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文起八代之衰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辛弃疾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下列不属于元杂剧作家的是（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关汉卿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白朴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汤显祖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王实甫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不属于明末拟话本小说的作品是（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《十二楼》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《醉醒石》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《石点头》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《西湖二集》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诗歌《一月的哀思》的作者是（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林徽因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李瑛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顾城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江河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散文《松堂游记》中写松堂的艺术特色是（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特立独行的思考方式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寓积极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的人生观于平和的文字中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强烈的社会分析色彩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意境和意趣的和谐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抗战时期郭沫若历史剧多取材于（）。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两汉时代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战国时代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唐宋时代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明清时代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狮子似的凶心，兔子的怯弱，狐狸的狡猾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一句出自小说（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《猫城记》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《大淖记事》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《稻草人》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《国际音标》公布的时间是（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A.1918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B.1958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C.1988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D.1888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>D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会议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类通知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上级向下级机关做出某项指示、布置某项工作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主要限于通知某一事项，交流情况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用于告知与会人员参加会议的相关事项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用于向下级传达任免干部的事项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读诗要注重探究其（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对细节的逼真刻画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对人物的传神描写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营造的意境及表现方法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情节的复杂性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30.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王安石的古文代表作是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《六国论》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《游褒禅山记》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《墨池记》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尺寸千里，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攒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蹙累积，莫得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遁隐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萦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青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缭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白，外与天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际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，四望如一。然后知是山之特立，不与培塿为类。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6A16B5" w:rsidRPr="006A16B5" w:rsidRDefault="006A16B5" w:rsidP="006A16B5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ab/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柳宗元《始得西山宴游记》</w:t>
      </w:r>
    </w:p>
    <w:p w:rsidR="006A16B5" w:rsidRPr="006A16B5" w:rsidRDefault="006A16B5" w:rsidP="006A16B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攒（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聚集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攒动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遁隐（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逃窜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躲避隐藏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A16B5" w:rsidRPr="006A16B5" w:rsidRDefault="006A16B5" w:rsidP="006A16B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际（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边际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合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佳人兮召予</w:t>
      </w:r>
      <w:proofErr w:type="gramEnd"/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将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腾驾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兮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偕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6A16B5" w:rsidRPr="006A16B5" w:rsidRDefault="006A16B5" w:rsidP="006A16B5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屈原《湘夫人》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腾驾（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驾车疾驰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腾云驾雾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35.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偕逝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一同前往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一起消失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简述《尚书》的基本情况。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《尚书》是中国第一部历史散文集。汉初经师所授《尚书》用当时流行的隶书书写，称古文《尚书》；武帝时，又陆续发现一些用先秦文字记录的篇章，称今文《尚书》。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《尚书》分虞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﹑夏﹑商﹑周四部分，总结了上古君王治国的经验教训，反映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了从虞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夏到西周统治者政治观念的演变。它以记言为主，是古代最早的散文体式。此书总体特点是质木古朴，艰涩难读，然其已具完整篇章，开始运用想象﹑夸张﹑比喻等修辞手法和较多使用语气词，使文章带有明显的形象性和抒情色彩。《尚书》代表了西周之前散文的发展水平，标志着古代散文逐渐走向成熟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《尚书》是中国第一部历史散文集。汉初经师所授《尚书》用当时流行的隶书书写，称今文《尚书》；武帝时，又陆续发现一些用先秦文字记录的篇章，称古文《尚书》。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《尚书》分虞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夏﹑商﹑周四部分，总结了上古君王治国的经验教训，反映了从殷商到西周统治者政治观念的演变。它以记事为主，是古代最早的散文体式。此书总体特点是富丽堂皇﹑通俗易懂，而且已具完整篇章，开始运用想象﹑夸张﹑比喻等修辞手法和较多使用语气词，使文章带有明显的形象性和抒情色彩。《尚书》代表了西周之前散文的发展水平，标志着古代散文逐渐走向成熟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《尚书》是中国第一部历史散文集。汉初经师所授《尚书》用当时流行的隶书书写，称今文《尚书》；武帝时，又陆续发现一些用先秦文字记录的篇章，称古文《尚书》。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《尚书》分虞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﹑夏﹑商﹑周四部分，总结了上古君王治国的经验教训，反映了从殷商到西周统治者政治观念的演变。它以记言为主，是古代最早的散文体式。此书总体特点是质木古朴，艰涩难读，然其已具完整篇章，开始运用想象﹑夸张﹑比喻等修辞手法和较多使用语气词，使文章带有明显的形象性和抒情色彩。《尚书》代表了西周之前散文的发展水平，标志着古代散文逐渐走向成熟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简述《西厢记·长亭送别》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以典托情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的手法。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作家连用四个典故，状写离愁别绪，取得了绝好的艺术效果。以传说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中盼夫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归来的妇女最终化为石头之典，形象地表达出不愿爱人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遽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去的痛苦心情。琵琶女被选入宫，离别父母，所流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之泪凝如血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；薛灵芸的演奏，使得白居易触景伤怀，泪湿青衫，都是备尝分离之痛所致。作家借这两个典故说明主人公的伤心痛楚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臻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至极点，无以忍耐。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未饮心先醉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化用柳永《诉衷情》中的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未饮心如醉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，虽是一字之别，却极见匠心，使感情的传递更见精神，语稍异而意更丰。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作家连用四个典故，状写离愁别绪，取得了绝好的艺术效果。以传说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中盼夫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归来的妇女最终化为石头之典，使得白居易触景伤怀，泪湿青衫，都是备尝分离之痛所致。薛灵芸被选入宫，离别父母，所流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之泪凝如血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；琵琶女的演奏，形象地表达出不愿爱人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遽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去的痛苦心情。作家借这两个典故说明主人公的伤心痛楚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臻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至极点，无以忍耐。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未饮心如醉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化用柳永《诉衷情》中的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未饮心先醉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，虽是一字之别，却极见匠心，使感情的传递更见精神，语稍异而意更丰。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作家连用四个典故，状写离愁别绪，取得了绝好的艺术效果。以传说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中盼夫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归来的妇女最终化为石头之典，形象地表达出不愿爱人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遽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去的痛苦心情。薛灵芸被选入宫，离别父母，所流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之泪凝如血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；琵琶女的演奏，使得白居易触景伤怀，泪湿青衫，都是备尝分离之痛所致。作家借这两个典故说明主人公的伤心痛楚</w:t>
      </w:r>
      <w:proofErr w:type="gramStart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臻</w:t>
      </w:r>
      <w:proofErr w:type="gramEnd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至极点，无以忍耐。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未饮心先醉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化用柳永《诉衷情》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中的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未饮心如醉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，虽是一字之别，却极见匠心，使感情的传递更见精神，语稍异而意更丰。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得名的缘由。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年代以《中国新诗》等刊物为中心的诗人群（又称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中国新诗派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），代表诗人有穆旦、郑敏、辛笛等。因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年代出版了他们九个人的诗歌合集《九叶集》，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由此得名。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既可以实指这九位诗人，也可以虚指为多，包括在创作上风格较为一致的其他诗人。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年代以《中国新诗》等刊物为中心的诗人群（又称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中国新诗派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），代表诗人有穆旦、艾青、辛笛等。因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年代出版了他们九个人的诗歌合集《九叶集》，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由此得名。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所指九位诗人，不包括在创作上风格较为一致的其他诗人。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年代以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中国诗歌会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为中心的诗人群（又称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中国新诗派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），代表诗人有艾青、郑敏、何其芳等。因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年代出版了他们九个人的诗歌合集《九叶集》，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九叶诗人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由此得名。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九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既可以实指这九位诗人，也可以虚指为多，包括在创作上风格较为一致的其他诗人。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6A16B5" w:rsidRPr="006A16B5" w:rsidRDefault="006A16B5" w:rsidP="006A16B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忘不了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渴望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</w:rPr>
        <w:t>．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不少于</w:t>
      </w:r>
      <w:r w:rsidRPr="006A16B5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6A16B5" w:rsidRPr="006A16B5" w:rsidRDefault="006A16B5" w:rsidP="006A16B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6A16B5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6A16B5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6A16B5" w:rsidRPr="006A16B5" w:rsidRDefault="006A16B5" w:rsidP="006A16B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6A16B5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6A16B5" w:rsidSect="0036547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6A16B5"/>
    <w:rsid w:val="00701860"/>
    <w:rsid w:val="00780DCC"/>
    <w:rsid w:val="007A58FE"/>
    <w:rsid w:val="007C53DE"/>
    <w:rsid w:val="0082362B"/>
    <w:rsid w:val="00AD251F"/>
    <w:rsid w:val="00D732F0"/>
    <w:rsid w:val="00D920A2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533</Words>
  <Characters>3039</Characters>
  <Application>Microsoft Office Word</Application>
  <DocSecurity>0</DocSecurity>
  <Lines>25</Lines>
  <Paragraphs>7</Paragraphs>
  <ScaleCrop>false</ScaleCrop>
  <Company>xpwy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2018-07-06T02:59:00Z</dcterms:created>
  <dcterms:modified xsi:type="dcterms:W3CDTF">2019-10-23T06:38:00Z</dcterms:modified>
</cp:coreProperties>
</file>