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《九辩》的作者是宋玉。（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庄子自称其书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寓言十九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新乐府诗派的代表人物是元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稹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和白居易。（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柳永的词完全摆脱了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词为艳科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的路子。（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柳宗元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称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柳柳州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元代中期是元杂剧继续繁荣期和题材风格转化期。（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《三水小牍》是晚唐传奇较好的作品之一。（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陈玄祐的《离魂记》是唐代传奇。（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9.20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90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年代以来，在诗坛出现了一种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个人化写作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倾向。（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沈从文强调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文学艺术只有美和不美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剧作《狗爷儿涅槃》的作者是沙叶新。（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刘心武的《班主任》是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伤痕小说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的主要代表作。（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只要有网络就会有阅读。（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词类活用是古汉语常见语法现象。（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真实是日记的本质特征。（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16.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《陌上桑》是一首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780DCC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抒情诗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哲理诗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写景诗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叙事诗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《洛阳伽蓝记》的作者是（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杨衒之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颜之推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郦道元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徐陵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中唐时期杰出的现实主义诗人是（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贾岛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白居易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杜甫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皮日休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《淮海居士长短句》的作者是（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黄庭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坚</w:t>
      </w:r>
      <w:proofErr w:type="gramEnd"/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周邦彦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秦观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中唐古文运动的指导思想是（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道家思想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佛家思想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法家思想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儒家思想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《前赤壁赋》贯穿始末的主线是（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水与箫声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船与箫声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酒与古迹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水与月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780DCC">
        <w:rPr>
          <w:rFonts w:asciiTheme="minorEastAsia" w:hAnsiTheme="minorEastAsia" w:cs="微软雅黑"/>
          <w:color w:val="000000"/>
          <w:kern w:val="0"/>
          <w:sz w:val="22"/>
        </w:rPr>
        <w:t>D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22.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《桃花扇》的作者是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780DCC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李渔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洪昇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孔尚任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下列属于晚唐传奇小说集的是（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无名氏的《补江总白猿传》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王度的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《古镜记》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白行简的《李娃传》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裴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铏的《传奇》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《再别康桥》在艺术上突出的特征是（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多用排比和对偶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用语粗犷豪迈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幽默与夸张手法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优美的抒情结构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散文《松堂游记》中写松堂的艺术特色是（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特立独行的思考方式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寓积极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的人生观于平和的文字中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强烈的社会分析色彩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意境和意趣的和谐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曹禺反映农村生活及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复仇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的剧作是（）。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《雷雨》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《日出》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《原野》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《北京人》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二诸葛和三仙姑这两个人物出自于（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《狂人日记》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《月下小景》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《小二黑结婚》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语言的表达（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有着极大的局限性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是万能的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无需靠联想与想象去补充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可以传达出意会的内容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29.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下面属于新闻评论的是（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新闻述评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综合消息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工作通讯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客观性报道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下列不属于成语来源的一项是（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外来语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历史故事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诗文语句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神话寓言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察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乎盈虚，故得而不喜，失而不忧：知分之无常也；明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乎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坦涂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，故生而不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说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，死而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祸：知终始之不可故也。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780DCC" w:rsidRPr="00780DCC" w:rsidRDefault="00780DCC" w:rsidP="00780DCC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《庄子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</w:rPr>
        <w:t>·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秋水》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31.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察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780DCC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洞悉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监察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坦涂（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滩涂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大道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33.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说（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喜悦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说话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</w:pP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帘外雨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潺潺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，春意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阑珊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，罗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衾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不耐五更寒。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780DCC" w:rsidRPr="00780DCC" w:rsidRDefault="00780DCC" w:rsidP="00780DCC">
      <w:pPr>
        <w:autoSpaceDE w:val="0"/>
        <w:autoSpaceDN w:val="0"/>
        <w:adjustRightInd w:val="0"/>
        <w:ind w:firstLine="3045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李煜《浪淘沙》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帘外雨潺潺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潺潺（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雨水声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缓慢的样子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阑珊（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残尽之意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浓郁的样子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简述剧作《雷雨》中的人物关系。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鲁贵和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萍是四凤的父母。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年前，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萍与周朴园有过情感纠葛，周家的长子周萍和鲁家的鲁大海就是她和周朴园所生。四凤在周家当女仆，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是周公馆的女主人，周萍和名义上的母亲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有着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伦之恋，又与同母异父的四凤相恋。二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子周冲是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周朴园和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的孩子，性格天真。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鲁贵和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萍是四凤的父母。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年前，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萍与周朴园有过情感纠葛，周家的长子周萍和鲁家的鲁大海就是她和周朴园所生。四凤在周家当女仆，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萍曾是周公馆的女主人，周萍和名义上的母亲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有着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伦之恋，又与同母异父的四凤相恋。二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子周冲是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周朴园和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的孩子，性格天真。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鲁贵和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萍是四凤的父母。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年前，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萍与周朴园有过情感纠葛，周家的长子周萍和鲁家的鲁大海就是她和周朴园所生。四凤在周家当女仆，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是周公馆的女主人，周萍和名义上的母亲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有着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伦之恋，又与同父异母的四凤相恋。二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子周冲是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周朴园和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蘩漪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的孩子，性格天真。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简述文体的特征及其划分。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文体的特征及其划分，是文体构成的诸因素随历史的发展、积淀，在不同程度上的融合而形成的绝对的灵活状态和相对的变异性。每一种文体都有它自己独特的表达功能。它是一种少有的文化现象。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文体的特征及其划分，是文体构成的诸因素随历史的发展、积淀，在不同程度上的变异而形成的相对的稳定状态和相对的规定性。每一种文体都有它自己独特的表达功能。它是一种独特的文化现象。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文体的特征及其划分，是文体构成的诸因素随历史的发展、积淀，在不同程度上的变异而形成的相对的失衡状态和一定的灵活性。每一种文体都有与其他文体共同的表达功能。它是一种普遍的文化现象。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简析李白《将进酒》中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愁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的内涵。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《将进酒》是一首劝酒诗，但实际上是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诗人借劝朋友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饮酒来抒发自己积郁已久的愤慨不平。李白有理想，渴望建功立业，但屡遭挫折，壮志难酬。此诗既慨叹岁月如流，人生苦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短，高唱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人生得意须尽欢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应须美酒送生涯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，标榜及时行乐，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愿意长醉不醒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，又渴望功成名就，对自己的才干和前途充满自信，坚信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天生我材必有用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。可见他的思想里充满了积极和消极、理想与现实的激烈斗争。他的借酒浇愁，实际上是理想无法实现的激愤之举，包含着对现实社会的极度不满和愤怒抗议，他的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万古愁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就是理想破灭后的无奈。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《将进酒》是一首劝酒诗，但实际上是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诗人借劝朋友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饮酒来抒发自己积郁已久的愤慨不平。李白有理想，渴望建功立业，但屡遭挫折，壮志难酬。此诗既慨叹岁月如流，人生苦短，高唱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人生得意须尽欢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会须一饮三百杯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，标榜及时行乐，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愿意长醉不醒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，又藐视功名富贵，对自己的才干和前途充满自信，坚信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天生我材必有用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。可见他的思想里充满了积极和消极、理想与现实的激烈斗争。他的借酒浇愁，实际上是理想无法实现的激愤之举，包含着对现实社会的极度不满和愤怒抗议，他的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万古愁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就是怀才不遇、报国无门的愤激之情。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《将进酒》是一首劝酒诗，但实际上是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诗人借劝朋友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饮酒来痛饮狂歌，一醉方休。李白有理想，渴望建功立业，但屡遭挫折，壮志难酬。此诗既慨叹岁月如流，人生苦短，高唱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拟将疏狂图一醉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会须一饮三百杯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，标榜及时行乐，</w:t>
      </w:r>
      <w:proofErr w:type="gramStart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愿意长醉不醒</w:t>
      </w:r>
      <w:proofErr w:type="gramEnd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，又藐视功名富贵，对自己的才干和前途充满自信，坚信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天生我材必有用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。可见他的思想里充满了积极和消极、理想与现实的激烈斗争。他的借酒浇愁，实际上是理想无法实现的消极颓废之举，包含着对现实社会的极度不满和愤怒抗议，他的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万古愁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就是怀才不遇、报国无门的愤激之情。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780DCC" w:rsidRPr="00780DCC" w:rsidRDefault="00780DCC" w:rsidP="00780DCC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）快乐的真谛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）优势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780DCC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780DCC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780DC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780DCC" w:rsidRPr="00780DCC" w:rsidRDefault="00780DCC" w:rsidP="00780DC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780DCC" w:rsidRPr="00780DCC" w:rsidRDefault="00780DCC" w:rsidP="00780DCC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82362B" w:rsidRPr="00780DCC" w:rsidRDefault="0082362B">
      <w:pPr>
        <w:rPr>
          <w:rFonts w:asciiTheme="minorEastAsia" w:hAnsiTheme="minorEastAsia"/>
          <w:sz w:val="22"/>
        </w:rPr>
      </w:pPr>
    </w:p>
    <w:sectPr w:rsidR="0082362B" w:rsidRPr="00780DCC" w:rsidSect="0061411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4E3053"/>
    <w:rsid w:val="00780DCC"/>
    <w:rsid w:val="007C53DE"/>
    <w:rsid w:val="0082362B"/>
    <w:rsid w:val="00AD251F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462</Words>
  <Characters>2635</Characters>
  <Application>Microsoft Office Word</Application>
  <DocSecurity>0</DocSecurity>
  <Lines>21</Lines>
  <Paragraphs>6</Paragraphs>
  <ScaleCrop>false</ScaleCrop>
  <Company>xpwy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5</cp:revision>
  <dcterms:created xsi:type="dcterms:W3CDTF">2018-07-06T02:59:00Z</dcterms:created>
  <dcterms:modified xsi:type="dcterms:W3CDTF">2019-06-27T03:00:00Z</dcterms:modified>
</cp:coreProperties>
</file>